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6" w:rsidRDefault="00FD0746" w:rsidP="00FD0746">
      <w:pPr>
        <w:spacing w:line="20" w:lineRule="atLeast"/>
        <w:ind w:firstLine="709"/>
        <w:jc w:val="center"/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ПАМЯТКА ДЛЯ НАСЕЛЕНИЯ ПО ЛЕЙКОЗУ КРУПНОГО РОГАТОГО СКОТА</w:t>
      </w:r>
    </w:p>
    <w:p w:rsidR="00FD0746" w:rsidRDefault="00FD0746" w:rsidP="00FD0746">
      <w:pPr>
        <w:spacing w:line="20" w:lineRule="atLeast"/>
        <w:ind w:firstLine="709"/>
        <w:jc w:val="center"/>
        <w:outlineLvl w:val="0"/>
        <w:rPr>
          <w:b/>
          <w:bCs/>
          <w:kern w:val="36"/>
          <w:sz w:val="22"/>
          <w:szCs w:val="22"/>
        </w:rPr>
      </w:pP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Источник возбудителя инфекции – больные и инфицированные вирусом лейкоза крупного рогатого скота животные.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Факторами передачи являются кровь, молоко и другие </w:t>
      </w:r>
      <w:proofErr w:type="gramStart"/>
      <w:r>
        <w:rPr>
          <w:sz w:val="22"/>
          <w:szCs w:val="22"/>
        </w:rPr>
        <w:t>секреты</w:t>
      </w:r>
      <w:proofErr w:type="gramEnd"/>
      <w:r>
        <w:rPr>
          <w:sz w:val="22"/>
          <w:szCs w:val="22"/>
        </w:rPr>
        <w:t xml:space="preserve"> и экскреты, содержащие лимфоидные клетки, инфицированные вирусом лейкоза крупного рогатого скота.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Исследования на лейкоз проводят серологическим, гематологическим, клиническим, патологическим и гистологическим методами.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Основу диагностики лейкоза крупного рогатого скота составляет серологический метод исследования – реакция иммунной диффузии (РИД).</w:t>
      </w:r>
    </w:p>
    <w:p w:rsidR="00FD0746" w:rsidRDefault="00FD0746" w:rsidP="00FD0746">
      <w:pPr>
        <w:spacing w:line="2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Серологическо</w:t>
      </w:r>
      <w:r>
        <w:rPr>
          <w:sz w:val="22"/>
          <w:szCs w:val="22"/>
        </w:rPr>
        <w:t>му</w:t>
      </w:r>
      <w:r>
        <w:rPr>
          <w:rFonts w:eastAsia="Calibri"/>
          <w:sz w:val="22"/>
          <w:szCs w:val="22"/>
          <w:lang w:eastAsia="en-US"/>
        </w:rPr>
        <w:t xml:space="preserve">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 или через 30 суток после него. </w:t>
      </w:r>
      <w:r>
        <w:rPr>
          <w:sz w:val="22"/>
          <w:szCs w:val="22"/>
        </w:rPr>
        <w:t>Ж</w:t>
      </w:r>
      <w:r>
        <w:rPr>
          <w:rFonts w:eastAsia="Calibri"/>
          <w:sz w:val="22"/>
          <w:szCs w:val="22"/>
          <w:lang w:eastAsia="en-US"/>
        </w:rPr>
        <w:t xml:space="preserve">ивотных, </w:t>
      </w:r>
      <w:proofErr w:type="gramStart"/>
      <w:r>
        <w:rPr>
          <w:rFonts w:eastAsia="Calibri"/>
          <w:sz w:val="22"/>
          <w:szCs w:val="22"/>
          <w:lang w:eastAsia="en-US"/>
        </w:rPr>
        <w:t>сыворотки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крови которых дали положительный результат в РИД, признают зараженными</w:t>
      </w:r>
      <w:r>
        <w:rPr>
          <w:sz w:val="22"/>
          <w:szCs w:val="22"/>
        </w:rPr>
        <w:t xml:space="preserve"> (инфицированными)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ВЛКРС.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</w:t>
      </w:r>
      <w:proofErr w:type="gramEnd"/>
    </w:p>
    <w:p w:rsidR="00FD0746" w:rsidRDefault="00FD0746" w:rsidP="00FD0746">
      <w:pPr>
        <w:spacing w:line="2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больными.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Молоко от инфицированных коров и других коров </w:t>
      </w:r>
      <w:proofErr w:type="spellStart"/>
      <w:r>
        <w:rPr>
          <w:sz w:val="22"/>
          <w:szCs w:val="22"/>
        </w:rPr>
        <w:t>оздоравливаемого</w:t>
      </w:r>
      <w:proofErr w:type="spellEnd"/>
      <w:r>
        <w:rPr>
          <w:sz w:val="22"/>
          <w:szCs w:val="22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Молоко и молочные продукты от больных лейкозом коров запрещено реализовать в свободной продаже. </w:t>
      </w:r>
    </w:p>
    <w:p w:rsidR="00FD0746" w:rsidRDefault="00FD0746" w:rsidP="00FD0746">
      <w:pPr>
        <w:spacing w:line="2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Больные лейкозом животные подлежат немедленной выбраковке и убою. </w:t>
      </w:r>
    </w:p>
    <w:p w:rsidR="00FD0746" w:rsidRDefault="00FD0746" w:rsidP="00FD0746">
      <w:pPr>
        <w:spacing w:line="2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Вакцинопрофилактики и средств лечения животных при данном заболевании нет. </w:t>
      </w:r>
    </w:p>
    <w:p w:rsidR="00FD0746" w:rsidRDefault="00FD0746" w:rsidP="00FD0746">
      <w:pPr>
        <w:spacing w:line="20" w:lineRule="atLeas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целью недопущения заноса и распространения ВЛКРС в личные подсобные хозяйства владельцем животных НЕОБХОДИМО: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приобретать, продавать крупный рогатый скот только после проведения диагностических исследований,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вновь поступивших животных </w:t>
      </w:r>
      <w:proofErr w:type="spellStart"/>
      <w:r>
        <w:rPr>
          <w:sz w:val="22"/>
          <w:szCs w:val="22"/>
        </w:rPr>
        <w:t>карантинировать</w:t>
      </w:r>
      <w:proofErr w:type="spellEnd"/>
      <w:r>
        <w:rPr>
          <w:sz w:val="22"/>
          <w:szCs w:val="22"/>
        </w:rPr>
        <w:t xml:space="preserve"> в течение 30 дней для проведения серологических, гематологических и других исследований и обработок;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поголовье крупного рогатого скота против кровососущих насекомых, гнуса;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выполнять требования ветеринарных специалистов по соблюдению правил по профилактике и борьбе с лейкозом крупного рогатого скота.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случае установления ограничительных мероприятий по лейкозу КРС НЕ ДОПУСКАТЬ:</w:t>
      </w:r>
      <w:r>
        <w:rPr>
          <w:sz w:val="22"/>
          <w:szCs w:val="22"/>
        </w:rPr>
        <w:t xml:space="preserve">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совместное содержание инфицированных и здоровых животных в животноводческих помещениях;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совместный выпас инфицированных и здоровых животных в пастбищный период;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осеменение коров и телок методом вольной случки;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несвоевременный вывод из стада и сдачу на убой больных животных;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выпойку молока телятам от инфицированных коров без пастеризации (кипячения);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продажу крупного рогатого скота без проведения лабораторных исследований на лейкоз; 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продажу молодняка полученного от инфицированных ВЛКРС животных.</w:t>
      </w:r>
    </w:p>
    <w:p w:rsidR="00FD0746" w:rsidRDefault="00FD0746" w:rsidP="00FD0746">
      <w:pPr>
        <w:spacing w:line="2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информируйте государственную ветеринарную службу района обо всех случаях заболевания животных с подозрением на лейкоз (увеличение поверхностных лимфоузлов, исхудание). </w:t>
      </w:r>
    </w:p>
    <w:p w:rsidR="00FD0746" w:rsidRDefault="00FD0746" w:rsidP="00FD07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акарьев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ул.Ветлужская</w:t>
      </w:r>
      <w:proofErr w:type="spellEnd"/>
      <w:r>
        <w:rPr>
          <w:sz w:val="22"/>
          <w:szCs w:val="22"/>
        </w:rPr>
        <w:t xml:space="preserve"> 46</w:t>
      </w:r>
    </w:p>
    <w:p w:rsidR="00FD0746" w:rsidRDefault="00FD0746" w:rsidP="00FD07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телефона:</w:t>
      </w:r>
      <w:r>
        <w:rPr>
          <w:sz w:val="22"/>
          <w:szCs w:val="22"/>
        </w:rPr>
        <w:t xml:space="preserve"> 55-3-99</w:t>
      </w:r>
    </w:p>
    <w:p w:rsidR="00F70475" w:rsidRDefault="00F70475">
      <w:bookmarkStart w:id="0" w:name="_GoBack"/>
      <w:bookmarkEnd w:id="0"/>
    </w:p>
    <w:sectPr w:rsidR="00F70475" w:rsidSect="00FD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F"/>
    <w:rsid w:val="0056199F"/>
    <w:rsid w:val="00F70475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3519</Characters>
  <Application>Microsoft Office Word</Application>
  <DocSecurity>0</DocSecurity>
  <Lines>29</Lines>
  <Paragraphs>8</Paragraphs>
  <ScaleCrop>false</ScaleCrop>
  <Company>СББЖ Макарьев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2017-04-10T06:52:00Z</dcterms:created>
  <dcterms:modified xsi:type="dcterms:W3CDTF">2017-04-10T06:54:00Z</dcterms:modified>
</cp:coreProperties>
</file>