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6B" w:rsidRDefault="00B01A6B" w:rsidP="00EB6292">
      <w:pPr>
        <w:spacing w:after="0" w:line="557" w:lineRule="atLeast"/>
        <w:ind w:left="-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01A6B" w:rsidRDefault="00B01A6B" w:rsidP="00EB6292">
      <w:pPr>
        <w:spacing w:after="0" w:line="557" w:lineRule="atLeast"/>
        <w:ind w:left="-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1A6B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1110" cy="1398494"/>
            <wp:effectExtent l="19050" t="0" r="0" b="0"/>
            <wp:wrapSquare wrapText="bothSides"/>
            <wp:docPr id="2" name="Рисунок 2" descr="C:\Users\User\Desktop\значек росреест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начек росреестр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9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43D" w:rsidRPr="000D643D" w:rsidRDefault="00EB6292" w:rsidP="00EB6292">
      <w:pPr>
        <w:spacing w:after="0" w:line="557" w:lineRule="atLeast"/>
        <w:ind w:left="-2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 w:rsidRPr="00EB62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 упрощении процедуры регистрации прав на гараж</w:t>
      </w:r>
    </w:p>
    <w:p w:rsidR="00B65166" w:rsidRDefault="000D643D" w:rsidP="00B65166">
      <w:pPr>
        <w:spacing w:before="3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3D">
        <w:rPr>
          <w:rFonts w:ascii="Times New Roman" w:eastAsia="Times New Roman" w:hAnsi="Times New Roman" w:cs="Times New Roman"/>
          <w:sz w:val="28"/>
          <w:szCs w:val="28"/>
        </w:rPr>
        <w:t>С 1 сентября 2021 года владельцы гаражей могут по упрощенной процедуре зарегистрировать право собственности на гараж и земельный участок под ним.</w:t>
      </w:r>
    </w:p>
    <w:p w:rsidR="00B65166" w:rsidRDefault="006471E1" w:rsidP="00B65166">
      <w:pPr>
        <w:spacing w:before="3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C2">
        <w:rPr>
          <w:rFonts w:ascii="Times New Roman" w:hAnsi="Times New Roman" w:cs="Times New Roman"/>
          <w:sz w:val="28"/>
          <w:szCs w:val="28"/>
        </w:rPr>
        <w:t>Упрощенная процедура оформления прав устанавливается в отношении земельных участков, находящихся в государственной или муниципальной собственности и расположенных на таких земельных участках гараж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4CC2">
        <w:rPr>
          <w:rFonts w:ascii="Times New Roman" w:hAnsi="Times New Roman" w:cs="Times New Roman"/>
          <w:sz w:val="28"/>
          <w:szCs w:val="28"/>
        </w:rPr>
        <w:t xml:space="preserve">, возведенных до введения в действие Градостроительного кодекса Российской Федерации (до 29 декабря 2004 года). </w:t>
      </w:r>
      <w:r>
        <w:rPr>
          <w:rFonts w:ascii="Times New Roman" w:hAnsi="Times New Roman" w:cs="Times New Roman"/>
          <w:sz w:val="28"/>
          <w:szCs w:val="28"/>
        </w:rPr>
        <w:t>Упрощенная</w:t>
      </w:r>
      <w:r w:rsidRPr="00184CC2">
        <w:rPr>
          <w:rFonts w:ascii="Times New Roman" w:hAnsi="Times New Roman" w:cs="Times New Roman"/>
          <w:sz w:val="28"/>
          <w:szCs w:val="28"/>
        </w:rPr>
        <w:t xml:space="preserve"> процедура введена Федеральным законом от 05 апреля 2021 года № 79-ФЗ «О внесении изменений в отдельные законодательные акты Российской Федерации», иначе называемым Законом о гаражной амнистии.</w:t>
      </w:r>
    </w:p>
    <w:p w:rsidR="00B65166" w:rsidRDefault="006471E1" w:rsidP="00B65166">
      <w:pPr>
        <w:spacing w:before="3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C2">
        <w:rPr>
          <w:rFonts w:ascii="Times New Roman" w:hAnsi="Times New Roman" w:cs="Times New Roman"/>
          <w:sz w:val="28"/>
          <w:szCs w:val="28"/>
        </w:rPr>
        <w:t>Законом о гаражной амнистии предусматривается порядок одновременного приобретения права собственности как на земельный участок, находящийся в государственной или муниципальной собственности, так и на расположенный на таком земельном участке гараж.</w:t>
      </w:r>
    </w:p>
    <w:p w:rsidR="00B65166" w:rsidRDefault="006471E1" w:rsidP="00B65166">
      <w:pPr>
        <w:spacing w:before="3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C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приобретения права собственности на земельный участок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расположенный на земельном участке гараж </w:t>
      </w:r>
      <w:r w:rsidRPr="00184C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собственнику гаража необходимо обратиться в уполномоченный орган государственной власти или орган местного самоуправления (п. 5 ст. 39.20 ЗК РФ), к компетенции которого отнесены полномочия по предоставлению земельных участков (ст.ст. 39.2, 9-11 ЗК РФ) с заявлением о </w:t>
      </w:r>
      <w:r w:rsidRPr="00184CC2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или о пр</w:t>
      </w:r>
      <w:r>
        <w:rPr>
          <w:rFonts w:ascii="Times New Roman" w:hAnsi="Times New Roman" w:cs="Times New Roman"/>
          <w:sz w:val="28"/>
          <w:szCs w:val="28"/>
        </w:rPr>
        <w:t>едоставлении земельного участка</w:t>
      </w:r>
      <w:r w:rsidRPr="00184CC2">
        <w:rPr>
          <w:rFonts w:ascii="Times New Roman" w:hAnsi="Times New Roman" w:cs="Times New Roman"/>
          <w:sz w:val="28"/>
          <w:szCs w:val="28"/>
        </w:rPr>
        <w:t>.</w:t>
      </w:r>
    </w:p>
    <w:p w:rsidR="000D643D" w:rsidRPr="000D643D" w:rsidRDefault="006471E1" w:rsidP="00B65166">
      <w:pPr>
        <w:spacing w:before="3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D18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заявлению о </w:t>
      </w:r>
      <w:r w:rsidRPr="00FD182B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или о предоставлении земельного участка</w:t>
      </w:r>
      <w:r w:rsidRPr="00FD18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 приложить документы </w:t>
      </w:r>
      <w:r w:rsidRPr="00FD182B">
        <w:rPr>
          <w:rFonts w:ascii="Times New Roman" w:hAnsi="Times New Roman" w:cs="Times New Roman"/>
          <w:sz w:val="28"/>
          <w:szCs w:val="28"/>
        </w:rPr>
        <w:t xml:space="preserve">о предоставлении или ином выделении гражданину </w:t>
      </w:r>
      <w:r w:rsidR="00B65166">
        <w:rPr>
          <w:rFonts w:ascii="Times New Roman" w:eastAsia="Times New Roman" w:hAnsi="Times New Roman" w:cs="Times New Roman"/>
          <w:sz w:val="28"/>
          <w:szCs w:val="28"/>
        </w:rPr>
        <w:t>земельного участка, в том числе</w:t>
      </w:r>
      <w:r w:rsidR="000D643D" w:rsidRPr="000D64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643D" w:rsidRPr="000D643D" w:rsidRDefault="000D643D" w:rsidP="006471E1">
      <w:pPr>
        <w:spacing w:before="3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3D">
        <w:rPr>
          <w:rFonts w:ascii="Times New Roman" w:eastAsia="Times New Roman" w:hAnsi="Times New Roman" w:cs="Times New Roman"/>
          <w:sz w:val="28"/>
          <w:szCs w:val="28"/>
        </w:rPr>
        <w:t>- любое решение органа власти (в том числе сове</w:t>
      </w:r>
      <w:r w:rsidRPr="00EB6292">
        <w:rPr>
          <w:rFonts w:ascii="Times New Roman" w:eastAsia="Times New Roman" w:hAnsi="Times New Roman" w:cs="Times New Roman"/>
          <w:sz w:val="28"/>
          <w:szCs w:val="28"/>
        </w:rPr>
        <w:t xml:space="preserve">тского периода), подтверждающее </w:t>
      </w:r>
      <w:r w:rsidRPr="000D643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</w:t>
      </w:r>
      <w:r w:rsidRPr="00EB629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под гаражом;</w:t>
      </w:r>
    </w:p>
    <w:p w:rsidR="000D643D" w:rsidRPr="000D643D" w:rsidRDefault="000D643D" w:rsidP="006471E1">
      <w:pPr>
        <w:spacing w:before="3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3D">
        <w:rPr>
          <w:rFonts w:ascii="Times New Roman" w:eastAsia="Times New Roman" w:hAnsi="Times New Roman" w:cs="Times New Roman"/>
          <w:sz w:val="28"/>
          <w:szCs w:val="28"/>
        </w:rPr>
        <w:t>- любое решение завода, фабрики, совхоза или иного предприятия</w:t>
      </w:r>
      <w:r w:rsidRPr="00EB6292">
        <w:rPr>
          <w:rFonts w:ascii="Times New Roman" w:eastAsia="Times New Roman" w:hAnsi="Times New Roman" w:cs="Times New Roman"/>
          <w:sz w:val="28"/>
          <w:szCs w:val="28"/>
        </w:rPr>
        <w:t xml:space="preserve"> при котором был построен гараж;</w:t>
      </w:r>
    </w:p>
    <w:p w:rsidR="000D643D" w:rsidRPr="000D643D" w:rsidRDefault="000D643D" w:rsidP="006471E1">
      <w:pPr>
        <w:spacing w:before="3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3D">
        <w:rPr>
          <w:rFonts w:ascii="Times New Roman" w:eastAsia="Times New Roman" w:hAnsi="Times New Roman" w:cs="Times New Roman"/>
          <w:sz w:val="28"/>
          <w:szCs w:val="28"/>
        </w:rPr>
        <w:lastRenderedPageBreak/>
        <w:t>- справка или иной документ, подтверждающие вып</w:t>
      </w:r>
      <w:r w:rsidRPr="00EB6292">
        <w:rPr>
          <w:rFonts w:ascii="Times New Roman" w:eastAsia="Times New Roman" w:hAnsi="Times New Roman" w:cs="Times New Roman"/>
          <w:sz w:val="28"/>
          <w:szCs w:val="28"/>
        </w:rPr>
        <w:t>лату пая в гаражном кооперативе;</w:t>
      </w:r>
    </w:p>
    <w:p w:rsidR="000D643D" w:rsidRPr="000D643D" w:rsidRDefault="000D643D" w:rsidP="006471E1">
      <w:pPr>
        <w:spacing w:before="3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3D">
        <w:rPr>
          <w:rFonts w:ascii="Times New Roman" w:eastAsia="Times New Roman" w:hAnsi="Times New Roman" w:cs="Times New Roman"/>
          <w:sz w:val="28"/>
          <w:szCs w:val="28"/>
        </w:rPr>
        <w:t>- решение общего собрания гаражного кооператива, подтверждающее распределение гара</w:t>
      </w:r>
      <w:r w:rsidRPr="00EB6292">
        <w:rPr>
          <w:rFonts w:ascii="Times New Roman" w:eastAsia="Times New Roman" w:hAnsi="Times New Roman" w:cs="Times New Roman"/>
          <w:sz w:val="28"/>
          <w:szCs w:val="28"/>
        </w:rPr>
        <w:t>жа;</w:t>
      </w:r>
    </w:p>
    <w:p w:rsidR="000D643D" w:rsidRPr="000D643D" w:rsidRDefault="000D643D" w:rsidP="006471E1">
      <w:pPr>
        <w:spacing w:before="3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3D">
        <w:rPr>
          <w:rFonts w:ascii="Times New Roman" w:eastAsia="Times New Roman" w:hAnsi="Times New Roman" w:cs="Times New Roman"/>
          <w:sz w:val="28"/>
          <w:szCs w:val="28"/>
        </w:rPr>
        <w:t>- стар</w:t>
      </w:r>
      <w:r w:rsidRPr="00EB6292">
        <w:rPr>
          <w:rFonts w:ascii="Times New Roman" w:eastAsia="Times New Roman" w:hAnsi="Times New Roman" w:cs="Times New Roman"/>
          <w:sz w:val="28"/>
          <w:szCs w:val="28"/>
        </w:rPr>
        <w:t>ый технический паспорт на гараж;</w:t>
      </w:r>
    </w:p>
    <w:p w:rsidR="000D643D" w:rsidRPr="000D643D" w:rsidRDefault="000D643D" w:rsidP="006471E1">
      <w:pPr>
        <w:spacing w:before="3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3D">
        <w:rPr>
          <w:rFonts w:ascii="Times New Roman" w:eastAsia="Times New Roman" w:hAnsi="Times New Roman" w:cs="Times New Roman"/>
          <w:sz w:val="28"/>
          <w:szCs w:val="28"/>
        </w:rPr>
        <w:t>- документы о подключении гаража к электрическим сетям или ины</w:t>
      </w:r>
      <w:r w:rsidRPr="00EB6292">
        <w:rPr>
          <w:rFonts w:ascii="Times New Roman" w:eastAsia="Times New Roman" w:hAnsi="Times New Roman" w:cs="Times New Roman"/>
          <w:sz w:val="28"/>
          <w:szCs w:val="28"/>
        </w:rPr>
        <w:t>м сетям инженерного обеспечения;</w:t>
      </w:r>
    </w:p>
    <w:p w:rsidR="000D643D" w:rsidRPr="000D643D" w:rsidRDefault="000D643D" w:rsidP="006471E1">
      <w:pPr>
        <w:spacing w:before="3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3D">
        <w:rPr>
          <w:rFonts w:ascii="Times New Roman" w:eastAsia="Times New Roman" w:hAnsi="Times New Roman" w:cs="Times New Roman"/>
          <w:sz w:val="28"/>
          <w:szCs w:val="28"/>
        </w:rPr>
        <w:t>- документы о наследстве, если гараж принадлежал родственнику -</w:t>
      </w:r>
      <w:r w:rsidRPr="00EB6292">
        <w:rPr>
          <w:rFonts w:ascii="Times New Roman" w:eastAsia="Times New Roman" w:hAnsi="Times New Roman" w:cs="Times New Roman"/>
          <w:sz w:val="28"/>
          <w:szCs w:val="28"/>
        </w:rPr>
        <w:t xml:space="preserve"> отцу, матери, дедушке, бабушке;</w:t>
      </w:r>
    </w:p>
    <w:p w:rsidR="000D643D" w:rsidRPr="000D643D" w:rsidRDefault="000D643D" w:rsidP="006471E1">
      <w:pPr>
        <w:spacing w:before="3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3D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приобретение вами гаража у другого лица.</w:t>
      </w:r>
    </w:p>
    <w:p w:rsidR="00B65166" w:rsidRDefault="000D643D" w:rsidP="00B65166">
      <w:pPr>
        <w:spacing w:before="3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3D">
        <w:rPr>
          <w:rFonts w:ascii="Times New Roman" w:eastAsia="Times New Roman" w:hAnsi="Times New Roman" w:cs="Times New Roman"/>
          <w:sz w:val="28"/>
          <w:szCs w:val="28"/>
        </w:rPr>
        <w:t xml:space="preserve">Если у гражданина нет указанных документов, это не означает, что он не сможет оформить гараж. </w:t>
      </w:r>
      <w:r w:rsidRPr="00EB6292">
        <w:rPr>
          <w:rFonts w:ascii="Times New Roman" w:eastAsia="Times New Roman" w:hAnsi="Times New Roman" w:cs="Times New Roman"/>
          <w:sz w:val="28"/>
          <w:szCs w:val="28"/>
        </w:rPr>
        <w:t>Региональные о</w:t>
      </w:r>
      <w:r w:rsidRPr="000D643D">
        <w:rPr>
          <w:rFonts w:ascii="Times New Roman" w:eastAsia="Times New Roman" w:hAnsi="Times New Roman" w:cs="Times New Roman"/>
          <w:sz w:val="28"/>
          <w:szCs w:val="28"/>
        </w:rPr>
        <w:t>рганы власти наделены полномочиями по определению других документов, которые являются основанием для оформления прав на гараж по «гаражной амнистии».</w:t>
      </w:r>
    </w:p>
    <w:p w:rsidR="00B65166" w:rsidRDefault="000D643D" w:rsidP="00B65166">
      <w:pPr>
        <w:spacing w:before="3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2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Как отметил начальник отдела регистрации земельных участков, объектов недвижимости нежилого назначения Управления Росреестра по Костромской области </w:t>
      </w:r>
      <w:r w:rsidR="00EB6292" w:rsidRPr="00EB62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Фархад Керимов</w:t>
      </w:r>
      <w:r w:rsidRPr="00EB62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 «Благодаря новому закону владельцы гаражей, наконец, смогут узаконить свою недвижимость и далее распорядиться имуществом по своему усмотрению. До вступления в силу Закона о «гаражной амнистии», сделать это было не возможно».</w:t>
      </w:r>
    </w:p>
    <w:p w:rsidR="00A44583" w:rsidRPr="00B65166" w:rsidRDefault="00EB6292" w:rsidP="00B65166">
      <w:pPr>
        <w:spacing w:before="32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2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Проблемные вопросы по порядку  реализации «гаражной амнистии», в том числе об объектах, подпадающих под амнистию и перечню необходимых документов, можно задавать по телефону 8 (4942) 64-56-74  каждую среду с 10 до 12 часов  начальнику отдела регистрации земельных участков, объектов недвижимости нежилого назначения Управления Росреестра по Костромской области Керимову </w:t>
      </w:r>
      <w:proofErr w:type="spellStart"/>
      <w:r w:rsidRPr="00EB62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Фархаду</w:t>
      </w:r>
      <w:proofErr w:type="spellEnd"/>
      <w:r w:rsidRPr="00EB62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EB629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лмановичу</w:t>
      </w:r>
      <w:proofErr w:type="spellEnd"/>
      <w:r w:rsidR="00B01A6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B01A6B" w:rsidRDefault="00B01A6B" w:rsidP="00B01A6B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B01A6B" w:rsidRDefault="00B01A6B" w:rsidP="00B01A6B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уважением, </w:t>
      </w:r>
    </w:p>
    <w:p w:rsidR="00B01A6B" w:rsidRDefault="00B01A6B" w:rsidP="00B01A6B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пресс- служба Управления Росреестра </w:t>
      </w:r>
    </w:p>
    <w:p w:rsidR="00B01A6B" w:rsidRDefault="00B01A6B" w:rsidP="00B01A6B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Костромской области</w:t>
      </w:r>
    </w:p>
    <w:p w:rsidR="00B01A6B" w:rsidRDefault="00B01A6B" w:rsidP="00B01A6B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Телефон 8(4942) 64-56-53, 64-56-58</w:t>
      </w:r>
    </w:p>
    <w:p w:rsidR="00B01A6B" w:rsidRPr="00F76C4F" w:rsidRDefault="00B01A6B" w:rsidP="00B01A6B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E</w:t>
      </w:r>
      <w:r w:rsidRPr="00F76C4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: </w:t>
      </w:r>
      <w:r w:rsidRPr="00F76C4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44_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upr</w:t>
      </w:r>
      <w:proofErr w:type="spellEnd"/>
      <w:r w:rsidRPr="00F76C4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rosreestr</w:t>
      </w:r>
      <w:proofErr w:type="spellEnd"/>
      <w:r w:rsidRPr="00F76C4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B01A6B" w:rsidRDefault="00B01A6B" w:rsidP="00B01A6B">
      <w:pPr>
        <w:ind w:firstLine="709"/>
        <w:jc w:val="both"/>
      </w:pPr>
    </w:p>
    <w:sectPr w:rsidR="00B01A6B" w:rsidSect="00A4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43D"/>
    <w:rsid w:val="000D643D"/>
    <w:rsid w:val="001B0CD1"/>
    <w:rsid w:val="006471E1"/>
    <w:rsid w:val="006D560A"/>
    <w:rsid w:val="007D67AB"/>
    <w:rsid w:val="00A44583"/>
    <w:rsid w:val="00B01A6B"/>
    <w:rsid w:val="00B65166"/>
    <w:rsid w:val="00EB6292"/>
    <w:rsid w:val="00F0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83"/>
  </w:style>
  <w:style w:type="paragraph" w:styleId="1">
    <w:name w:val="heading 1"/>
    <w:basedOn w:val="a"/>
    <w:link w:val="10"/>
    <w:uiPriority w:val="9"/>
    <w:qFormat/>
    <w:rsid w:val="000D6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tahistova_tl</cp:lastModifiedBy>
  <cp:revision>2</cp:revision>
  <dcterms:created xsi:type="dcterms:W3CDTF">2021-09-27T09:03:00Z</dcterms:created>
  <dcterms:modified xsi:type="dcterms:W3CDTF">2021-09-27T09:03:00Z</dcterms:modified>
</cp:coreProperties>
</file>